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B4" w:rsidRPr="0068473C" w:rsidRDefault="009F41B4" w:rsidP="0006028F">
      <w:pPr>
        <w:jc w:val="center"/>
        <w:rPr>
          <w:rFonts w:ascii="Arial" w:hAnsi="Arial" w:cs="Arial"/>
          <w:sz w:val="28"/>
          <w:szCs w:val="28"/>
        </w:rPr>
      </w:pPr>
      <w:r>
        <w:rPr>
          <w:rFonts w:ascii="Arial" w:hAnsi="Arial" w:cs="Arial"/>
          <w:sz w:val="28"/>
          <w:szCs w:val="28"/>
        </w:rPr>
        <w:t>Useful Reading Strategies</w:t>
      </w:r>
    </w:p>
    <w:p w:rsidR="009F41B4" w:rsidRDefault="009F41B4">
      <w:pPr>
        <w:rPr>
          <w:rFonts w:ascii="Arial" w:hAnsi="Arial" w:cs="Arial"/>
        </w:rPr>
      </w:pPr>
    </w:p>
    <w:tbl>
      <w:tblPr>
        <w:tblW w:w="13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980"/>
      </w:tblGrid>
      <w:tr w:rsidR="009F41B4">
        <w:tc>
          <w:tcPr>
            <w:tcW w:w="2448" w:type="dxa"/>
          </w:tcPr>
          <w:p w:rsidR="009F41B4" w:rsidRPr="006A69BA" w:rsidRDefault="009F41B4" w:rsidP="006A69BA">
            <w:pPr>
              <w:jc w:val="center"/>
              <w:rPr>
                <w:rFonts w:ascii="Arial" w:hAnsi="Arial" w:cs="Arial"/>
              </w:rPr>
            </w:pPr>
          </w:p>
          <w:p w:rsidR="009F41B4" w:rsidRPr="006A69BA" w:rsidRDefault="009F41B4" w:rsidP="006A69BA">
            <w:pPr>
              <w:jc w:val="center"/>
              <w:rPr>
                <w:rFonts w:ascii="Arial" w:hAnsi="Arial" w:cs="Arial"/>
                <w:sz w:val="28"/>
                <w:szCs w:val="28"/>
              </w:rPr>
            </w:pPr>
            <w:r w:rsidRPr="006A69BA">
              <w:rPr>
                <w:rFonts w:ascii="Arial" w:hAnsi="Arial" w:cs="Arial"/>
                <w:sz w:val="28"/>
                <w:szCs w:val="28"/>
              </w:rPr>
              <w:t>Reading Strategy</w:t>
            </w:r>
          </w:p>
          <w:p w:rsidR="009F41B4" w:rsidRPr="006A69BA" w:rsidRDefault="009F41B4" w:rsidP="006A69BA">
            <w:pPr>
              <w:jc w:val="center"/>
              <w:rPr>
                <w:rFonts w:ascii="Arial" w:hAnsi="Arial" w:cs="Arial"/>
              </w:rPr>
            </w:pPr>
          </w:p>
        </w:tc>
        <w:tc>
          <w:tcPr>
            <w:tcW w:w="10980" w:type="dxa"/>
          </w:tcPr>
          <w:p w:rsidR="009F41B4" w:rsidRPr="006A69BA" w:rsidRDefault="009F41B4" w:rsidP="006A69BA">
            <w:pPr>
              <w:jc w:val="center"/>
              <w:rPr>
                <w:rFonts w:ascii="Arial" w:hAnsi="Arial" w:cs="Arial"/>
              </w:rPr>
            </w:pPr>
          </w:p>
          <w:p w:rsidR="009F41B4" w:rsidRPr="006A69BA" w:rsidRDefault="009F41B4" w:rsidP="006A69BA">
            <w:pPr>
              <w:jc w:val="center"/>
              <w:rPr>
                <w:rFonts w:ascii="Arial" w:hAnsi="Arial" w:cs="Arial"/>
                <w:sz w:val="28"/>
                <w:szCs w:val="28"/>
              </w:rPr>
            </w:pPr>
            <w:r w:rsidRPr="006A69BA">
              <w:rPr>
                <w:rFonts w:ascii="Arial" w:hAnsi="Arial" w:cs="Arial"/>
                <w:sz w:val="28"/>
                <w:szCs w:val="28"/>
              </w:rPr>
              <w:t>Application</w:t>
            </w:r>
          </w:p>
        </w:tc>
      </w:tr>
      <w:tr w:rsidR="009F41B4">
        <w:tc>
          <w:tcPr>
            <w:tcW w:w="2448" w:type="dxa"/>
          </w:tcPr>
          <w:p w:rsidR="009F41B4" w:rsidRPr="006A69BA" w:rsidRDefault="009F41B4" w:rsidP="006A69BA">
            <w:pPr>
              <w:jc w:val="center"/>
              <w:rPr>
                <w:rFonts w:ascii="Arial" w:hAnsi="Arial" w:cs="Arial"/>
              </w:rPr>
            </w:pPr>
            <w:r w:rsidRPr="006A69BA">
              <w:rPr>
                <w:rFonts w:ascii="Arial" w:hAnsi="Arial" w:cs="Arial"/>
              </w:rPr>
              <w:t>Text Format</w:t>
            </w:r>
          </w:p>
        </w:tc>
        <w:tc>
          <w:tcPr>
            <w:tcW w:w="10980" w:type="dxa"/>
          </w:tcPr>
          <w:p w:rsidR="009F41B4" w:rsidRPr="006A69BA" w:rsidRDefault="009F41B4" w:rsidP="006A69BA">
            <w:pPr>
              <w:spacing w:line="360" w:lineRule="auto"/>
              <w:rPr>
                <w:rFonts w:ascii="Arial" w:hAnsi="Arial" w:cs="Arial"/>
              </w:rPr>
            </w:pPr>
            <w:r w:rsidRPr="006A69BA">
              <w:rPr>
                <w:rFonts w:ascii="Arial" w:hAnsi="Arial" w:cs="Arial"/>
              </w:rPr>
              <w:t>Before reading a text in Spanish, first look at the format.  Is it a story book, an article, a newspaper ad?  Once you define the type of text it is ask yourself the following question: What type of information do I typically find in this kind of text?</w:t>
            </w:r>
          </w:p>
        </w:tc>
      </w:tr>
      <w:tr w:rsidR="009F41B4">
        <w:tc>
          <w:tcPr>
            <w:tcW w:w="2448" w:type="dxa"/>
          </w:tcPr>
          <w:p w:rsidR="009F41B4" w:rsidRPr="006A69BA" w:rsidRDefault="009F41B4" w:rsidP="006A69BA">
            <w:pPr>
              <w:jc w:val="center"/>
              <w:rPr>
                <w:rFonts w:ascii="Arial" w:hAnsi="Arial" w:cs="Arial"/>
              </w:rPr>
            </w:pPr>
            <w:r w:rsidRPr="006A69BA">
              <w:rPr>
                <w:rFonts w:ascii="Arial" w:hAnsi="Arial" w:cs="Arial"/>
              </w:rPr>
              <w:t>Illustrations</w:t>
            </w:r>
          </w:p>
        </w:tc>
        <w:tc>
          <w:tcPr>
            <w:tcW w:w="10980" w:type="dxa"/>
          </w:tcPr>
          <w:p w:rsidR="009F41B4" w:rsidRPr="006A69BA" w:rsidRDefault="009F41B4" w:rsidP="006A69BA">
            <w:pPr>
              <w:spacing w:line="360" w:lineRule="auto"/>
              <w:rPr>
                <w:rFonts w:ascii="Arial" w:hAnsi="Arial" w:cs="Arial"/>
              </w:rPr>
            </w:pPr>
            <w:r w:rsidRPr="006A69BA">
              <w:rPr>
                <w:rFonts w:ascii="Arial" w:hAnsi="Arial" w:cs="Arial"/>
              </w:rPr>
              <w:t>Looking closely at the illustrations can give you some ideas of what the reading is about.</w:t>
            </w:r>
          </w:p>
        </w:tc>
      </w:tr>
      <w:tr w:rsidR="009F41B4">
        <w:tc>
          <w:tcPr>
            <w:tcW w:w="2448" w:type="dxa"/>
          </w:tcPr>
          <w:p w:rsidR="009F41B4" w:rsidRPr="006A69BA" w:rsidRDefault="009F41B4" w:rsidP="006A69BA">
            <w:pPr>
              <w:jc w:val="center"/>
              <w:rPr>
                <w:rFonts w:ascii="Arial" w:hAnsi="Arial" w:cs="Arial"/>
              </w:rPr>
            </w:pPr>
            <w:r w:rsidRPr="006A69BA">
              <w:rPr>
                <w:rFonts w:ascii="Arial" w:hAnsi="Arial" w:cs="Arial"/>
              </w:rPr>
              <w:t>The title</w:t>
            </w:r>
          </w:p>
        </w:tc>
        <w:tc>
          <w:tcPr>
            <w:tcW w:w="10980" w:type="dxa"/>
          </w:tcPr>
          <w:p w:rsidR="009F41B4" w:rsidRPr="006A69BA" w:rsidRDefault="009F41B4" w:rsidP="006A69BA">
            <w:pPr>
              <w:spacing w:line="360" w:lineRule="auto"/>
              <w:rPr>
                <w:rFonts w:ascii="Arial" w:hAnsi="Arial" w:cs="Arial"/>
              </w:rPr>
            </w:pPr>
            <w:r w:rsidRPr="006A69BA">
              <w:rPr>
                <w:rFonts w:ascii="Arial" w:hAnsi="Arial" w:cs="Arial"/>
              </w:rPr>
              <w:t>Look at the words and the format of the title and see if it helps you define the topic of the reading.</w:t>
            </w:r>
          </w:p>
        </w:tc>
      </w:tr>
      <w:tr w:rsidR="009F41B4">
        <w:tc>
          <w:tcPr>
            <w:tcW w:w="2448" w:type="dxa"/>
          </w:tcPr>
          <w:p w:rsidR="009F41B4" w:rsidRPr="006A69BA" w:rsidRDefault="009F41B4" w:rsidP="006A69BA">
            <w:pPr>
              <w:jc w:val="center"/>
              <w:rPr>
                <w:rFonts w:ascii="Arial" w:hAnsi="Arial" w:cs="Arial"/>
              </w:rPr>
            </w:pPr>
            <w:r w:rsidRPr="006A69BA">
              <w:rPr>
                <w:rFonts w:ascii="Arial" w:hAnsi="Arial" w:cs="Arial"/>
              </w:rPr>
              <w:t>Cognates</w:t>
            </w:r>
          </w:p>
        </w:tc>
        <w:tc>
          <w:tcPr>
            <w:tcW w:w="10980" w:type="dxa"/>
          </w:tcPr>
          <w:p w:rsidR="009F41B4" w:rsidRPr="006A69BA" w:rsidRDefault="009F41B4" w:rsidP="006A69BA">
            <w:pPr>
              <w:spacing w:line="360" w:lineRule="auto"/>
              <w:rPr>
                <w:rFonts w:ascii="Arial" w:hAnsi="Arial" w:cs="Arial"/>
              </w:rPr>
            </w:pPr>
            <w:r w:rsidRPr="006A69BA">
              <w:rPr>
                <w:rFonts w:ascii="Arial" w:hAnsi="Arial" w:cs="Arial"/>
              </w:rPr>
              <w:t xml:space="preserve">Cognates are words that look alike and have the same meaning both in English and Spanish.  For example, family &amp; </w:t>
            </w:r>
            <w:r w:rsidRPr="009621A4">
              <w:rPr>
                <w:rFonts w:ascii="Arial" w:hAnsi="Arial" w:cs="Arial"/>
                <w:i/>
                <w:iCs/>
              </w:rPr>
              <w:t>familia</w:t>
            </w:r>
            <w:r w:rsidRPr="006A69BA">
              <w:rPr>
                <w:rFonts w:ascii="Arial" w:hAnsi="Arial" w:cs="Arial"/>
              </w:rPr>
              <w:t xml:space="preserve">…However watch out for the false cognates! An example of this is </w:t>
            </w:r>
            <w:r w:rsidRPr="00963091">
              <w:rPr>
                <w:rFonts w:ascii="Arial" w:hAnsi="Arial" w:cs="Arial"/>
                <w:i/>
              </w:rPr>
              <w:t>pie</w:t>
            </w:r>
            <w:r w:rsidRPr="006A69BA">
              <w:rPr>
                <w:rFonts w:ascii="Arial" w:hAnsi="Arial" w:cs="Arial"/>
              </w:rPr>
              <w:t xml:space="preserve"> &amp; </w:t>
            </w:r>
            <w:r>
              <w:rPr>
                <w:rFonts w:ascii="Arial" w:hAnsi="Arial" w:cs="Arial"/>
              </w:rPr>
              <w:t>pie</w:t>
            </w:r>
            <w:r w:rsidRPr="006A69BA">
              <w:rPr>
                <w:rFonts w:ascii="Arial" w:hAnsi="Arial" w:cs="Arial"/>
              </w:rPr>
              <w:t xml:space="preserve">.  </w:t>
            </w:r>
            <w:r>
              <w:rPr>
                <w:rFonts w:ascii="Arial" w:hAnsi="Arial" w:cs="Arial"/>
              </w:rPr>
              <w:t xml:space="preserve">The word </w:t>
            </w:r>
            <w:r w:rsidRPr="00963091">
              <w:rPr>
                <w:rFonts w:ascii="Arial" w:hAnsi="Arial" w:cs="Arial"/>
                <w:i/>
              </w:rPr>
              <w:t>pie</w:t>
            </w:r>
            <w:r>
              <w:rPr>
                <w:rFonts w:ascii="Arial" w:hAnsi="Arial" w:cs="Arial"/>
              </w:rPr>
              <w:t xml:space="preserve"> in English refers to a pastry, but pie in Spanish means foot.</w:t>
            </w:r>
          </w:p>
        </w:tc>
      </w:tr>
      <w:tr w:rsidR="009F41B4">
        <w:tc>
          <w:tcPr>
            <w:tcW w:w="2448" w:type="dxa"/>
          </w:tcPr>
          <w:p w:rsidR="009F41B4" w:rsidRPr="006A69BA" w:rsidRDefault="009F41B4" w:rsidP="006A69BA">
            <w:pPr>
              <w:jc w:val="center"/>
              <w:rPr>
                <w:rFonts w:ascii="Arial" w:hAnsi="Arial" w:cs="Arial"/>
              </w:rPr>
            </w:pPr>
            <w:r w:rsidRPr="006A69BA">
              <w:rPr>
                <w:rFonts w:ascii="Arial" w:hAnsi="Arial" w:cs="Arial"/>
              </w:rPr>
              <w:t>Familiar elements</w:t>
            </w:r>
          </w:p>
          <w:p w:rsidR="009F41B4" w:rsidRPr="006A69BA" w:rsidRDefault="009F41B4" w:rsidP="006A69BA">
            <w:pPr>
              <w:jc w:val="center"/>
              <w:rPr>
                <w:rFonts w:ascii="Arial" w:hAnsi="Arial" w:cs="Arial"/>
              </w:rPr>
            </w:pPr>
            <w:r w:rsidRPr="006A69BA">
              <w:rPr>
                <w:rFonts w:ascii="Arial" w:hAnsi="Arial" w:cs="Arial"/>
              </w:rPr>
              <w:t>in word structure</w:t>
            </w:r>
          </w:p>
        </w:tc>
        <w:tc>
          <w:tcPr>
            <w:tcW w:w="10980" w:type="dxa"/>
          </w:tcPr>
          <w:p w:rsidR="009F41B4" w:rsidRPr="006A69BA" w:rsidRDefault="009F41B4" w:rsidP="006A69BA">
            <w:pPr>
              <w:spacing w:line="360" w:lineRule="auto"/>
              <w:rPr>
                <w:rFonts w:ascii="Arial" w:hAnsi="Arial" w:cs="Arial"/>
              </w:rPr>
            </w:pPr>
            <w:r w:rsidRPr="006A69BA">
              <w:rPr>
                <w:rFonts w:ascii="Arial" w:hAnsi="Arial" w:cs="Arial"/>
              </w:rPr>
              <w:t>Spanish and English grammar share many similarities.  For example in both languages proper names are capitalized.  Look at the text to find familiar elements that help you understand the message.</w:t>
            </w:r>
          </w:p>
        </w:tc>
      </w:tr>
      <w:tr w:rsidR="009F41B4">
        <w:tc>
          <w:tcPr>
            <w:tcW w:w="2448" w:type="dxa"/>
          </w:tcPr>
          <w:p w:rsidR="009F41B4" w:rsidRPr="006A69BA" w:rsidRDefault="009F41B4" w:rsidP="006A69BA">
            <w:pPr>
              <w:jc w:val="center"/>
              <w:rPr>
                <w:rFonts w:ascii="Arial" w:hAnsi="Arial" w:cs="Arial"/>
              </w:rPr>
            </w:pPr>
            <w:r w:rsidRPr="006A69BA">
              <w:rPr>
                <w:rFonts w:ascii="Arial" w:hAnsi="Arial" w:cs="Arial"/>
              </w:rPr>
              <w:t>Background knowledge</w:t>
            </w:r>
          </w:p>
        </w:tc>
        <w:tc>
          <w:tcPr>
            <w:tcW w:w="10980" w:type="dxa"/>
          </w:tcPr>
          <w:p w:rsidR="009F41B4" w:rsidRPr="006A69BA" w:rsidRDefault="009F41B4" w:rsidP="006A69BA">
            <w:pPr>
              <w:spacing w:line="360" w:lineRule="auto"/>
              <w:rPr>
                <w:rFonts w:ascii="Arial" w:hAnsi="Arial" w:cs="Arial"/>
              </w:rPr>
            </w:pPr>
            <w:r w:rsidRPr="006A69BA">
              <w:rPr>
                <w:rFonts w:ascii="Arial" w:hAnsi="Arial" w:cs="Arial"/>
              </w:rPr>
              <w:t>Once you apply the above strategies think of what you know about the topic and try to make predictions on what the reading is about.</w:t>
            </w:r>
          </w:p>
        </w:tc>
      </w:tr>
      <w:tr w:rsidR="009F41B4">
        <w:tc>
          <w:tcPr>
            <w:tcW w:w="2448" w:type="dxa"/>
          </w:tcPr>
          <w:p w:rsidR="009F41B4" w:rsidRPr="006A69BA" w:rsidRDefault="009F41B4" w:rsidP="006A69BA">
            <w:pPr>
              <w:jc w:val="center"/>
              <w:rPr>
                <w:rFonts w:ascii="Arial" w:hAnsi="Arial" w:cs="Arial"/>
              </w:rPr>
            </w:pPr>
            <w:r w:rsidRPr="006A69BA">
              <w:rPr>
                <w:rFonts w:ascii="Arial" w:hAnsi="Arial" w:cs="Arial"/>
              </w:rPr>
              <w:t>Context</w:t>
            </w:r>
          </w:p>
        </w:tc>
        <w:tc>
          <w:tcPr>
            <w:tcW w:w="10980" w:type="dxa"/>
          </w:tcPr>
          <w:p w:rsidR="009F41B4" w:rsidRPr="006A69BA" w:rsidRDefault="009F41B4" w:rsidP="006A69BA">
            <w:pPr>
              <w:spacing w:line="360" w:lineRule="auto"/>
              <w:rPr>
                <w:rFonts w:ascii="Arial" w:hAnsi="Arial" w:cs="Arial"/>
              </w:rPr>
            </w:pPr>
            <w:r w:rsidRPr="006A69BA">
              <w:rPr>
                <w:rFonts w:ascii="Arial" w:hAnsi="Arial" w:cs="Arial"/>
              </w:rPr>
              <w:t>Now that you know how to define the topic of a reading, use the context to guide you in understanding the details.  For example, if you are reading a biography you know that the information provided relates to the life of the person.  Most likely you will be learning about the person’s country of origin, family, likes and dislikes, etc…</w:t>
            </w:r>
          </w:p>
        </w:tc>
      </w:tr>
    </w:tbl>
    <w:p w:rsidR="009F41B4" w:rsidRDefault="009F41B4"/>
    <w:sectPr w:rsidR="009F41B4" w:rsidSect="00800C2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486"/>
    <w:rsid w:val="0005523A"/>
    <w:rsid w:val="0006028F"/>
    <w:rsid w:val="00067F3E"/>
    <w:rsid w:val="000D2443"/>
    <w:rsid w:val="002763CB"/>
    <w:rsid w:val="006765BA"/>
    <w:rsid w:val="0068473C"/>
    <w:rsid w:val="006A69BA"/>
    <w:rsid w:val="00710BF2"/>
    <w:rsid w:val="00800C20"/>
    <w:rsid w:val="009501EA"/>
    <w:rsid w:val="009621A4"/>
    <w:rsid w:val="00963091"/>
    <w:rsid w:val="009F41B4"/>
    <w:rsid w:val="00A17DB9"/>
    <w:rsid w:val="00AF53AA"/>
    <w:rsid w:val="00BA3E67"/>
    <w:rsid w:val="00BE3A9F"/>
    <w:rsid w:val="00D10F66"/>
    <w:rsid w:val="00EA7486"/>
    <w:rsid w:val="00F04AA7"/>
    <w:rsid w:val="00F278BF"/>
    <w:rsid w:val="00F825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C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7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233</Words>
  <Characters>1332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Strategies</dc:title>
  <dc:subject/>
  <dc:creator>Ericka Collado</dc:creator>
  <cp:keywords/>
  <dc:description/>
  <cp:lastModifiedBy>owner</cp:lastModifiedBy>
  <cp:revision>3</cp:revision>
  <dcterms:created xsi:type="dcterms:W3CDTF">2011-09-21T20:45:00Z</dcterms:created>
  <dcterms:modified xsi:type="dcterms:W3CDTF">2011-09-21T21:02:00Z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0x010100E4AAAD2102C4C84B97C904E4D4594D34</vt:lpwstr>
  </property>
  <property fmtid="{D5CDD505-2E9C-101B-9397-08002B2CF9AE}" pid="3" name="xd_Signature">
    <vt:bool>false</vt:bool>
  </property>
  <property fmtid="{D5CDD505-2E9C-101B-9397-08002B2CF9AE}" pid="4" name="TemplateUrl">
    <vt:lpwstr/>
  </property>
  <property fmtid="{D5CDD505-2E9C-101B-9397-08002B2CF9AE}" pid="5" name="xd_ProgID">
    <vt:lpwstr/>
  </property>
  <property fmtid="{D5CDD505-2E9C-101B-9397-08002B2CF9AE}" pid="6" name="_SharedFileIndex">
    <vt:lpwstr/>
  </property>
  <property fmtid="{D5CDD505-2E9C-101B-9397-08002B2CF9AE}" pid="7" name="Order">
    <vt:r8>2.18347175112522E-300</vt:r8>
  </property>
  <property fmtid="{D5CDD505-2E9C-101B-9397-08002B2CF9AE}" pid="8" name="Related Class Topic">
    <vt:lpwstr/>
  </property>
</Properties>
</file>